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14">
            <wp:simplePos x="0" y="0"/>
            <wp:positionH relativeFrom="page">
              <wp:posOffset>3429000</wp:posOffset>
            </wp:positionH>
            <wp:positionV relativeFrom="page">
              <wp:posOffset>457200</wp:posOffset>
            </wp:positionV>
            <wp:extent cx="914400" cy="552450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619125</wp:posOffset>
                </wp:positionH>
                <wp:positionV relativeFrom="page">
                  <wp:posOffset>1304925</wp:posOffset>
                </wp:positionV>
                <wp:extent cx="6515100" cy="175260"/>
                <wp:effectExtent l="0" t="0" r="0" b="0"/>
                <wp:wrapNone/>
                <wp:docPr id="2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02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7134225</wp:posOffset>
                </wp:positionH>
                <wp:positionV relativeFrom="page">
                  <wp:posOffset>1152525</wp:posOffset>
                </wp:positionV>
                <wp:extent cx="14605" cy="175260"/>
                <wp:effectExtent l="0" t="0" r="0" b="0"/>
                <wp:wrapNone/>
                <wp:docPr id="3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0.75pt;mso-position-vertical-relative:page;margin-left:5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619125</wp:posOffset>
                </wp:positionH>
                <wp:positionV relativeFrom="page">
                  <wp:posOffset>1152525</wp:posOffset>
                </wp:positionV>
                <wp:extent cx="14605" cy="175260"/>
                <wp:effectExtent l="0" t="0" r="0" b="0"/>
                <wp:wrapNone/>
                <wp:docPr id="4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0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619125</wp:posOffset>
                </wp:positionH>
                <wp:positionV relativeFrom="page">
                  <wp:posOffset>1152525</wp:posOffset>
                </wp:positionV>
                <wp:extent cx="6515100" cy="175260"/>
                <wp:effectExtent l="0" t="0" r="0" b="0"/>
                <wp:wrapNone/>
                <wp:docPr id="5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90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638175</wp:posOffset>
                </wp:positionH>
                <wp:positionV relativeFrom="page">
                  <wp:posOffset>1171575</wp:posOffset>
                </wp:positionV>
                <wp:extent cx="6496050" cy="175260"/>
                <wp:effectExtent l="0" t="0" r="0" b="0"/>
                <wp:wrapNone/>
                <wp:docPr id="6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13.8pt;mso-wrap-distance-left:0pt;mso-wrap-distance-right:0pt;mso-wrap-distance-top:0pt;mso-wrap-distance-bottom:0pt;margin-top:92.25pt;mso-position-vertical-relative:page;margin-left: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638175</wp:posOffset>
                </wp:positionH>
                <wp:positionV relativeFrom="page">
                  <wp:posOffset>1171575</wp:posOffset>
                </wp:positionV>
                <wp:extent cx="6496050" cy="175260"/>
                <wp:effectExtent l="0" t="0" r="0" b="0"/>
                <wp:wrapNone/>
                <wp:docPr id="7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13.8pt;mso-wrap-distance-left:0pt;mso-wrap-distance-right:0pt;mso-wrap-distance-top:0pt;mso-wrap-distance-bottom:0pt;margin-top:92.25pt;mso-position-vertical-relative:page;margin-left: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4352925</wp:posOffset>
                </wp:positionH>
                <wp:positionV relativeFrom="page">
                  <wp:posOffset>7915275</wp:posOffset>
                </wp:positionV>
                <wp:extent cx="2781300" cy="175260"/>
                <wp:effectExtent l="0" t="0" r="0" b="0"/>
                <wp:wrapNone/>
                <wp:docPr id="8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9pt;height:13.8pt;mso-wrap-distance-left:0pt;mso-wrap-distance-right:0pt;mso-wrap-distance-top:0pt;mso-wrap-distance-bottom:0pt;margin-top:623.2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1819275</wp:posOffset>
                </wp:positionH>
                <wp:positionV relativeFrom="page">
                  <wp:posOffset>5676900</wp:posOffset>
                </wp:positionV>
                <wp:extent cx="5314950" cy="175260"/>
                <wp:effectExtent l="0" t="0" r="0" b="0"/>
                <wp:wrapNone/>
                <wp:docPr id="9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8.5pt;height:13.8pt;mso-wrap-distance-left:0pt;mso-wrap-distance-right:0pt;mso-wrap-distance-top:0pt;mso-wrap-distance-bottom:0pt;margin-top:447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5676900</wp:posOffset>
                </wp:positionV>
                <wp:extent cx="676275" cy="175260"/>
                <wp:effectExtent l="0" t="0" r="0" b="0"/>
                <wp:wrapNone/>
                <wp:docPr id="10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44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4533900</wp:posOffset>
                </wp:positionH>
                <wp:positionV relativeFrom="page">
                  <wp:posOffset>6838950</wp:posOffset>
                </wp:positionV>
                <wp:extent cx="2600325" cy="175260"/>
                <wp:effectExtent l="0" t="0" r="0" b="0"/>
                <wp:wrapNone/>
                <wp:docPr id="11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538.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3552825</wp:posOffset>
                </wp:positionH>
                <wp:positionV relativeFrom="page">
                  <wp:posOffset>6838950</wp:posOffset>
                </wp:positionV>
                <wp:extent cx="762000" cy="175260"/>
                <wp:effectExtent l="0" t="0" r="0" b="0"/>
                <wp:wrapNone/>
                <wp:docPr id="1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38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6838950</wp:posOffset>
                </wp:positionV>
                <wp:extent cx="2695575" cy="175260"/>
                <wp:effectExtent l="0" t="0" r="0" b="0"/>
                <wp:wrapNone/>
                <wp:docPr id="13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2.25pt;height:13.8pt;mso-wrap-distance-left:0pt;mso-wrap-distance-right:0pt;mso-wrap-distance-top:0pt;mso-wrap-distance-bottom:0pt;margin-top:53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UNITED 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WASHINGTON, DC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CURRENT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Pursuant to Section 13 or 15(d) of the Securities Exchange 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Date of Report (Date of Earliest Event 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March 31,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(State or other jurisdiction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(Commission 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(IRS Employer Identification No.)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(Address of principal executive offices (zip code))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(Registrant’s telephone number,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 area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the appropriate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box below if the Form 8-K filing is intended to simultaneously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satisfy the filing obligation 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registrant under any of the following provisions (see General Instruction A.2 below):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Written communications pursuant to Ru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le 425 under the Securities Act (17 CFR 230.425)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Soliciting material pursuant to Rule 14a-12 under the Exchange Act (17 CFR 240.14a-12)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Pre-commencement communications pursuant to Rule 14d-2(b) under the Exchange Act (17 CFR 240.14d-2(b))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Pre-commencement communications pursuant to Rule 13e-4(c) under the Exchange Act (17 CFR 240.13e-4(c))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Securities registered pursuant to Section 12(b)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Title of each class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Symbol(s)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Name of each exchange on which registered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Stock, $0.01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Global 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 by check mark whether the registrant is an emerging growth company 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Rule 405 of the Securities 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 (§230.405 of this chapter) or Ru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le 12b-2 of the Securities Exchange Act of 1934 (§240.12b-2 of this chapter).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Emerging growth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If an emerging growth company, indicate by check mark if the registrant has elected not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use the extended transition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complying with any new or revis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financial accounting standards 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pursuant to Section 13(a) of the 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Item 5.02.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Departure of Directors or Certain Officers; Election of Directors; Appointment of Certain Officers;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Compensatory Arrangements of Certain Officers.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March 31,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board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directors (the “Board”) of 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 (the “Company”) appointed Dudley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D. Wooley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an inde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pendent Class III director, to serve until the Company’s 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meeting of stockholders and until his successor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duly elected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qualified. Mr. Wooley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join the Board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’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 Compensation, Audit,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Nominating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Corporate Governance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Committees.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affirmatively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Wooley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independent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Listing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and meets all applicable requirements to serve on each such committee,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 the requirements of Nasdaq 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Exchange Act of 1934, as amended (the “Exchange Act”) and the regulations pursuant thereto.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Wooley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services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non-employee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 which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provides for an 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 of $45,000. The fee is 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quarterly installments, in advance.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31, 2026,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Committee approved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grant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restricted 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awards (“RSAs”)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a target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grant 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$100,000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 Mr.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Wooley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 Amended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Restated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2012 Omnibus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Long-Term Incentive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Plan, as amended. Such RSAs vest 100% on January 12, 2029.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7.01 Regulation FD Disclosure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April 1,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issued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press release announcing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appointment of Mr. Wooley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 Class III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director. A copy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Company’s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press release is attached hereto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Exhibit 99.1 to this Current Report on Form 8-K.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 with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Instruction B.2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8-K, the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 Item 7.01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 Current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Form 8-K,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Exh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99.1 hereto,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is furnished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herewith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Item 7.01,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shall not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deemed "filed"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purposes of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Section 18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 Act, or otherwise be subject to the liabilities of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18 of the Exchange Act.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information in this Item 7.01 of this Current Report on Form 8-K and Exhibits 99.1 hereto shall not be incorporated by reference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document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amended,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 and reg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ulations of the SEC thereunder,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Act, or the rules and regulations of the SEC thereunder except as shall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expressly set forth by specific reference in such filing or document.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9.01.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Statements and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 xml:space="preserve">Press Release issued by the Company on April 1, 2026 announcing the appointment of Dudley D.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Wooley as a Class III director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Cover Page Interactive Data File, (embedded within the Inline XBRL document)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Pursuant to the requirements for the Securities Exchange Act of 1934, the registrant has duly caused this report to be signed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behalf by the undersigned hereunto 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April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/s/ Max P. 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Director, Vice President, and Chief Financial Officer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Exhibit 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5"/>
      <w:bookmarkEnd w:id="6"/>
      <w:r>
        <w:rPr>
          <w:rFonts w:ascii="apos" w:hAnsi="apos"/>
        </w:rPr>
        <w:t xml:space="preserve">Press Release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Cal-Maine Foods Welcomes Dudley D. Wooley to Board of Directors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RIDGELAND,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Miss., Apr.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1,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(NASDAQ: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CALM),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largest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7" w:name="a27"/>
      <w:bookmarkEnd w:id="7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leading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player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industry,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today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announ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appointment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Dudley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Wooley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Board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Directors.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Wooley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brings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8" w:name="a32"/>
      <w:bookmarkEnd w:id="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extensive leadership experience in risk management, business strategy, and governance, further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strengt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hening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Board’s depth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expertise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 continues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executing 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long-term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9" w:name="a43"/>
      <w:bookmarkEnd w:id="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growth strategy.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Mr. Wooley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currently serves as Chief 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Officer of Ross &amp; Yerger Insurance, Inc.,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 super-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regional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, employee-owned independent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insurance agency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headquartered in Jackson,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Mississippi.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decades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firm,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played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central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role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shaping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growth,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leadersh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ip,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strategic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direction.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promoted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CEO/COO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2013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0" w:name="a56"/>
      <w:bookmarkEnd w:id="10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serv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CEO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since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2025,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responsibility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overall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leadership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organization.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Prio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his 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role, Mr.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Wooley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served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President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Chief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Officer, where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agency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profitability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initiatives,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developed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firm’s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perpetuation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strategy,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supp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orted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teams.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Earlier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career,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served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Account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Executiv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 and Vice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President, overseeing commercial,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personal,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group benefit accounts,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11" w:name="a69"/>
      <w:bookmarkEnd w:id="1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 focus on nonprofit and healthcare clients.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2" w:name="a72"/>
      <w:bookmarkEnd w:id="12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 ad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his 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responsibilities, Mr. Wooley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serves as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Trustee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the Jones Family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Trusts, helping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versee a diversified 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assets across public equities, private equity,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real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13" w:name="a76"/>
      <w:bookmarkEnd w:id="1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estate, oil and gas, and fixed income investments on behalf of approximately 170 beneficiaries.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“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 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pleased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welcome Dudley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Board,” said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Dolph Baker,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Board Chair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of 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experience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leading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growth-oriented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organization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expertise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risk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4" w:name="a96"/>
      <w:bookmarkEnd w:id="14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manag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allocation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align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strategic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priorities.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continue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5" w:name="a97"/>
      <w:bookmarkEnd w:id="15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progressi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toward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higher-value,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consistent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model,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perspective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esp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ecially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valuable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strengthening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navigate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evolving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dynamics,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enhance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earnings visibility, and deliver durable, long-term growth.”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With his experience advising organizations on long-term risk, operational discipline, and strategic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expansio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Wooley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positioned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support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continued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evolution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more diversified platform with multiple growth drivers and improved long-term earnings visibility.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6" w:name="a125"/>
      <w:bookmarkEnd w:id="16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Wooley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began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career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Andersen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Consulting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(now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Accenture)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later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worked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keting Research Institute, where 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developed experience in consulting, analytics,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client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advisory.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</w:rPr>
      </w:r>
      <w:bookmarkStart w:id="17" w:name="Page2"/>
      <w:bookmarkStart w:id="18" w:name="Page2"/>
      <w:bookmarkEnd w:id="1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19" w:name="a129"/>
      <w:bookmarkEnd w:id="19"/>
      <w:r>
        <w:rPr>
          <w:rFonts w:ascii="apos" w:hAnsi="apos"/>
        </w:rPr>
        <w:t xml:space="preserve">Exhibit 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20" w:name="a132"/>
      <w:bookmarkEnd w:id="20"/>
      <w:r>
        <w:rPr>
          <w:rFonts w:ascii="apos" w:hAnsi="apos"/>
        </w:rPr>
        <w:t>He holds a Master of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Administration from Millsaps College and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Bachelor of Science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1" w:name="a133"/>
      <w:bookmarkEnd w:id="21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Mathematics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Vanderbilt University.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 Chartered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Property Casualty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Underwriter (CPCU),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Certified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Risk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Manager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(CRM),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Certified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Insurance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Counselor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(CIC),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Accredited Adviser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2" w:name="a136"/>
      <w:bookmarkEnd w:id="2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Insurance (AAI).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Wooley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succeeds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Jim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Poole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who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recently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passed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away.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extends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appreciation for Mr. Poole’s service and legacy.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Abou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Cal-Maine Foods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>Cal-Maine Foods, Inc.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(NASDAQ: CALM)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largest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 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United States and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3" w:name="a163"/>
      <w:bookmarkEnd w:id="23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leading player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egg-based food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industry. 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 strong national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footprint, 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4" w:name="a168"/>
      <w:bookmarkEnd w:id="2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provides nutritious, affordable, and sustainable protein to millions of households every day.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Co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mpany’s 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spans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full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value ladder—from conventional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specialty,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including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cage-free,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organic,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brown, free-range,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pasture-raised,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nutritionally enhanced—serving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both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retai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foodservice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customers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nationwide.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also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participates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growing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sector,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offerings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pre-cooked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patties,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omelets,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folded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scra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mbled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formats, hard-cooked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eggs, pancakes,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waffles,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specialty wraps.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Its branded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Eggland’s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Best®,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O’Lakes®,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Farmhouse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Eggs®,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4Grain®,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Sunups®,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Sunny Meadow®, MeadowCreek Foods®, and Crepini®.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Headquart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Ridgeland,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Mississippi,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Cal-Maine’s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strategy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combines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scale,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operational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excellence,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and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discipline with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commitment to innovation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sustainability, to enable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deliver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trusted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nutrition,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enduring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partnerships,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stakeholders.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Forward 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contained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release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historical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facts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5" w:name="a226"/>
      <w:bookmarkEnd w:id="25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defined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Private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Litigation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Reform 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1995.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forward-lo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management’s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intent,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belief,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expectations,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projections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industry.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guarantees of future performance and involve risks, uncertainties, assumptions and other factors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difficult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predict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beyond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control.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could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actual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results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to differ materially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those projected in the 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include, among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others,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risk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Filings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its Annual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10-K,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updated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Part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II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Item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1A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quarterly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10-Q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8-K),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risks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hazards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inherent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products,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(including,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applicable,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disease,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pests,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weather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conditions,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recall),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outbreak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HPAI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affecting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poultry 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the U.S., Canada and other countries that was first detected in 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flocks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6" w:name="a261"/>
      <w:bookmarkEnd w:id="26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U.S.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November 2023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first impacted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 flocks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 December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2023, 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third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fourth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quarter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 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2024 and again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 March 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(iii) changes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demand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and market prices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shell 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feed costs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 well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increase in input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costs for prepared foods,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(iv) our 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predict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meet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cage-free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(v)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risks,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changes,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obl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igations that could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result from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recent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future acquisition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new flocks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businesses, 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acquisition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Echo Lake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 completed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June 2,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2025,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risks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changes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may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cause conditions to completing a pending acquisition not to be met, (vi) our ability to successfully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manage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recently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businesses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like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Echo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realize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benefits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such acquisitions,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synergies,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savings, reduction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Exhibit 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volatility, margin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expansion, financial returns,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expanded customer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relationships,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sales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opportu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nities, (vii) our ability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compete effectively with existing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new 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entrants, retain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existing customer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acquire new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customers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grow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 product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mix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 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produc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offerings,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(viii)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impacts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impacts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government,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umer reactions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recent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high 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prices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eggs, (ix)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potential impacts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business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 a resu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lt of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 ceasing to be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controlled company” under the rules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Nasdaq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Stock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Market on April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14, 2025,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(x) risks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relating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potential changes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inflation,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rates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7" w:name="a294"/>
      <w:bookmarkEnd w:id="27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tr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ade and tariff policies, (xi) adverse 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 pending litigation and other legal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matters,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(xii)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global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instability,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result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geopolitical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conflicts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uncertainties.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filings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obtained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website,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www.calma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inefoods.com. Readers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cautioned not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place undue reliance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statements becau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se, while we believe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assumptions on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the forward-looking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8" w:name="a312"/>
      <w:bookmarkEnd w:id="28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are based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reasonable, there can 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no assurance that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forward-looking statements 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9" w:name="a315"/>
      <w:bookmarkEnd w:id="29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prove to 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accurate. Further, 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statements included herein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are made only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as 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respective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dates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thereof,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if no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date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stated,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date hereof.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Except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otherwise required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30" w:name="a320"/>
      <w:bookmarkEnd w:id="30"/>
      <w:r>
        <w:rPr>
          <w:rFonts w:ascii="Arial" w:hAnsi="Arial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by law,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 disclaim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any intent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or obligation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update publicly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these forward-looking</w:t>
      </w:r>
    </w:p>
    <w:p>
      <w:pPr>
        <w:pStyle w:val="TextBody"/>
        <w:bidi w:val="0"/>
        <w:spacing w:before="0" w:after="0"/>
        <w:jc w:val="left"/>
        <w:rPr>
          <w:rFonts w:ascii="apos" w:hAnsi="apos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r>
        <w:rPr>
          <w:rFonts w:eastAsia="Arial" w:cs="Arial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 xml:space="preserve">statements,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bookmarkStart w:id="31" w:name="a324"/>
      <w:bookmarkEnd w:id="31"/>
      <w:r>
        <w:rPr>
          <w:rFonts w:eastAsia="Arial" w:cs="Arial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 xml:space="preserve">whether because of new information, future events, or otherwise.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bookmarkStart w:id="32" w:name="a327"/>
      <w:bookmarkEnd w:id="32"/>
      <w:r>
        <w:rPr>
          <w:rFonts w:eastAsia="Arial" w:cs="Arial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 xml:space="preserve">Contacts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r>
        <w:rPr>
          <w:rFonts w:eastAsia="Arial" w:cs="Arial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 xml:space="preserve">Investors: ir@cmfoods.com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bookmarkStart w:id="33" w:name="a333"/>
      <w:bookmarkEnd w:id="33"/>
      <w:r>
        <w:rPr>
          <w:rFonts w:eastAsia="Arial" w:cs="Arial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 xml:space="preserve">Media: media@cmfoods.com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r>
        <w:rPr>
          <w:rFonts w:eastAsia="Arial" w:cs="Arial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 xml:space="preserve">Telephone: (601) 948-6813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>
          <w:rFonts w:ascii="apos" w:hAnsi="apos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bookmarkStart w:id="34" w:name="a341"/>
      <w:bookmarkEnd w:id="34"/>
      <w:r>
        <w:rPr>
          <w:rFonts w:eastAsia="Arial" w:cs="Arial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 xml:space="preserve">###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8</Pages>
  <Words>2009</Words>
  <Characters>11352</Characters>
  <CharactersWithSpaces>12605</CharactersWithSpaces>
  <Paragraphs>923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